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B0A7" w14:textId="4CCC7D9D" w:rsidR="006D5A60" w:rsidRDefault="00000000">
      <w:pPr>
        <w:spacing w:after="80" w:line="240" w:lineRule="auto"/>
        <w:jc w:val="both"/>
        <w:rPr>
          <w:color w:val="297F59"/>
          <w:sz w:val="36"/>
          <w:szCs w:val="36"/>
        </w:rPr>
      </w:pPr>
      <w:r>
        <w:rPr>
          <w:color w:val="297F59"/>
          <w:sz w:val="36"/>
          <w:szCs w:val="36"/>
        </w:rPr>
        <w:t>Aktivität 1</w:t>
      </w:r>
      <w:r w:rsidR="00C45460">
        <w:rPr>
          <w:color w:val="297F59"/>
          <w:sz w:val="36"/>
          <w:szCs w:val="36"/>
        </w:rPr>
        <w:t>2</w:t>
      </w:r>
      <w:r>
        <w:rPr>
          <w:color w:val="297F59"/>
          <w:sz w:val="36"/>
          <w:szCs w:val="36"/>
        </w:rPr>
        <w:t xml:space="preserve"> – Kipppunkte</w:t>
      </w:r>
      <w:r>
        <w:rPr>
          <w:noProof/>
        </w:rPr>
        <mc:AlternateContent>
          <mc:Choice Requires="wpg">
            <w:drawing>
              <wp:anchor distT="0" distB="0" distL="114300" distR="114300" simplePos="0" relativeHeight="251658240" behindDoc="0" locked="0" layoutInCell="1" allowOverlap="1" wp14:anchorId="2E1CC409" wp14:editId="209965C3">
                <wp:simplePos x="0" y="0"/>
                <wp:positionH relativeFrom="column">
                  <wp:posOffset>4851083</wp:posOffset>
                </wp:positionH>
                <wp:positionV relativeFrom="paragraph">
                  <wp:posOffset>0</wp:posOffset>
                </wp:positionV>
                <wp:extent cx="1342390" cy="437515"/>
                <wp:effectExtent l="0" t="0" r="0" b="0"/>
                <wp:wrapSquare wrapText="bothSides"/>
                <wp:docPr id="1" name="image11.png"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image11.png" descr="Ein Bild, das Logo enthält.&#10;&#10;Automatisch generierte Beschreibung"/>
                        <pic:cNvPicPr/>
                      </pic:nvPicPr>
                      <pic:blipFill>
                        <a:blip r:embed="rId7"/>
                        <a:stretch/>
                      </pic:blipFill>
                      <pic:spPr bwMode="auto">
                        <a:xfrm>
                          <a:off x="0" y="0"/>
                          <a:ext cx="1342390" cy="437515"/>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382.0pt;mso-position-horizontal:absolute;mso-position-vertical-relative:text;margin-top:0.0pt;mso-position-vertical:absolute;width:105.7pt;height:34.4pt;">
                <v:path textboxrect="0,0,0,0"/>
                <v:imagedata r:id="rId9" o:title=""/>
              </v:shape>
            </w:pict>
          </mc:Fallback>
        </mc:AlternateContent>
      </w:r>
    </w:p>
    <w:p w14:paraId="0547D0F6" w14:textId="77777777" w:rsidR="006D5A60" w:rsidRDefault="00000000">
      <w:pPr>
        <w:spacing w:after="80" w:line="240" w:lineRule="auto"/>
        <w:jc w:val="both"/>
        <w:rPr>
          <w:color w:val="E38042"/>
          <w:sz w:val="24"/>
          <w:szCs w:val="24"/>
        </w:rPr>
      </w:pPr>
      <w:r>
        <w:rPr>
          <w:color w:val="E38042"/>
          <w:sz w:val="24"/>
          <w:szCs w:val="24"/>
        </w:rPr>
        <w:t>Wird der Klimawandel irgendwann nicht mehr zu bremsen sein?</w:t>
      </w:r>
    </w:p>
    <w:p w14:paraId="2F281C20" w14:textId="77777777" w:rsidR="006D5A60" w:rsidRDefault="00000000">
      <w:pPr>
        <w:spacing w:after="80" w:line="240" w:lineRule="auto"/>
        <w:jc w:val="both"/>
      </w:pPr>
      <w:r>
        <w:rPr>
          <w:noProof/>
        </w:rPr>
        <mc:AlternateContent>
          <mc:Choice Requires="wpg">
            <w:drawing>
              <wp:anchor distT="0" distB="0" distL="114300" distR="114300" simplePos="0" relativeHeight="251662336" behindDoc="0" locked="0" layoutInCell="1" allowOverlap="1" wp14:anchorId="37E1B12C" wp14:editId="6856BBD3">
                <wp:simplePos x="0" y="0"/>
                <wp:positionH relativeFrom="column">
                  <wp:posOffset>4575175</wp:posOffset>
                </wp:positionH>
                <wp:positionV relativeFrom="paragraph">
                  <wp:posOffset>119380</wp:posOffset>
                </wp:positionV>
                <wp:extent cx="1365885" cy="1743710"/>
                <wp:effectExtent l="0" t="0" r="0" b="0"/>
                <wp:wrapSquare wrapText="bothSides"/>
                <wp:docPr id="2" name="image3.png" descr="Ein Bild, das Wand, Im Haus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5" name="image3.png" descr="Ein Bild, das Wand, Im Haus enthält.&#10;&#10;Automatisch generierte Beschreibung"/>
                        <pic:cNvPicPr/>
                      </pic:nvPicPr>
                      <pic:blipFill>
                        <a:blip r:embed="rId10"/>
                        <a:stretch/>
                      </pic:blipFill>
                      <pic:spPr bwMode="auto">
                        <a:xfrm>
                          <a:off x="0" y="0"/>
                          <a:ext cx="1365884" cy="1743710"/>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2336;o:allowoverlap:true;o:allowincell:true;mso-position-horizontal-relative:text;margin-left:360.2pt;mso-position-horizontal:absolute;mso-position-vertical-relative:text;margin-top:9.4pt;mso-position-vertical:absolute;width:107.5pt;height:137.3pt;">
                <v:path textboxrect="0,0,0,0"/>
                <v:imagedata r:id="rId11" o:title=""/>
              </v:shape>
            </w:pict>
          </mc:Fallback>
        </mc:AlternateContent>
      </w:r>
    </w:p>
    <w:p w14:paraId="30CBB84A" w14:textId="77777777" w:rsidR="006D5A60" w:rsidRDefault="00000000">
      <w:pPr>
        <w:spacing w:after="80" w:line="240" w:lineRule="auto"/>
        <w:jc w:val="both"/>
        <w:rPr>
          <w:color w:val="297F59"/>
          <w:sz w:val="24"/>
          <w:szCs w:val="24"/>
        </w:rPr>
      </w:pPr>
      <w:r>
        <w:rPr>
          <w:color w:val="297F59"/>
          <w:sz w:val="24"/>
          <w:szCs w:val="24"/>
        </w:rPr>
        <w:t>Materialien:</w:t>
      </w:r>
    </w:p>
    <w:p w14:paraId="1269BF5C" w14:textId="77777777" w:rsidR="006D5A60" w:rsidRDefault="00000000">
      <w:pPr>
        <w:spacing w:after="0" w:line="240" w:lineRule="auto"/>
        <w:jc w:val="both"/>
      </w:pPr>
      <w:sdt>
        <w:sdtPr>
          <w:tag w:val="goog_rdk_0"/>
          <w:id w:val="-1220278237"/>
        </w:sdtPr>
        <w:sdtContent>
          <w:r>
            <w:rPr>
              <w:rFonts w:ascii="Arial Unicode MS" w:eastAsia="Arial Unicode MS" w:hAnsi="Arial Unicode MS" w:cs="Arial Unicode MS"/>
              <w:color w:val="297F59"/>
            </w:rPr>
            <w:t xml:space="preserve">✓    </w:t>
          </w:r>
        </w:sdtContent>
      </w:sdt>
      <w:r>
        <w:t>Holzrahmen mit Holzwaage</w:t>
      </w:r>
    </w:p>
    <w:p w14:paraId="7DDEE30B" w14:textId="77777777" w:rsidR="006D5A60" w:rsidRDefault="00000000">
      <w:pPr>
        <w:spacing w:after="0" w:line="240" w:lineRule="auto"/>
        <w:jc w:val="both"/>
      </w:pPr>
      <w:sdt>
        <w:sdtPr>
          <w:tag w:val="goog_rdk_2"/>
          <w:id w:val="525137371"/>
        </w:sdtPr>
        <w:sdtContent>
          <w:r>
            <w:rPr>
              <w:rFonts w:ascii="Arial Unicode MS" w:eastAsia="Arial Unicode MS" w:hAnsi="Arial Unicode MS" w:cs="Arial Unicode MS"/>
              <w:color w:val="297F59"/>
            </w:rPr>
            <w:t xml:space="preserve">✓    </w:t>
          </w:r>
        </w:sdtContent>
      </w:sdt>
      <w:r>
        <w:t xml:space="preserve">Tischtennisball  </w:t>
      </w:r>
    </w:p>
    <w:p w14:paraId="6AB906CB" w14:textId="77777777" w:rsidR="006D5A60" w:rsidRDefault="00000000">
      <w:pPr>
        <w:spacing w:after="0" w:line="240" w:lineRule="auto"/>
        <w:jc w:val="both"/>
      </w:pPr>
      <w:sdt>
        <w:sdtPr>
          <w:tag w:val="goog_rdk_3"/>
          <w:id w:val="930945056"/>
        </w:sdtPr>
        <w:sdtContent>
          <w:r>
            <w:rPr>
              <w:rFonts w:ascii="Arial Unicode MS" w:eastAsia="Arial Unicode MS" w:hAnsi="Arial Unicode MS" w:cs="Arial Unicode MS"/>
              <w:color w:val="297F59"/>
            </w:rPr>
            <w:t xml:space="preserve">✓    </w:t>
          </w:r>
        </w:sdtContent>
      </w:sdt>
      <w:r>
        <w:t xml:space="preserve">große Mutter 50 g  </w:t>
      </w:r>
    </w:p>
    <w:p w14:paraId="574685DE" w14:textId="77777777" w:rsidR="006D5A60" w:rsidRDefault="00000000">
      <w:pPr>
        <w:spacing w:after="0" w:line="240" w:lineRule="auto"/>
        <w:jc w:val="both"/>
      </w:pPr>
      <w:sdt>
        <w:sdtPr>
          <w:tag w:val="goog_rdk_4"/>
          <w:id w:val="-836462028"/>
        </w:sdtPr>
        <w:sdtContent>
          <w:r>
            <w:rPr>
              <w:rFonts w:ascii="Arial Unicode MS" w:eastAsia="Arial Unicode MS" w:hAnsi="Arial Unicode MS" w:cs="Arial Unicode MS"/>
              <w:color w:val="297F59"/>
            </w:rPr>
            <w:t xml:space="preserve">✓    </w:t>
          </w:r>
        </w:sdtContent>
      </w:sdt>
      <w:r>
        <w:t>kleine Muttern (M6)</w:t>
      </w:r>
    </w:p>
    <w:p w14:paraId="478A739C" w14:textId="77777777" w:rsidR="006D5A60" w:rsidRDefault="00000000">
      <w:pPr>
        <w:spacing w:after="0" w:line="240" w:lineRule="auto"/>
        <w:jc w:val="both"/>
      </w:pPr>
      <w:sdt>
        <w:sdtPr>
          <w:tag w:val="goog_rdk_5"/>
          <w:id w:val="475811946"/>
        </w:sdtPr>
        <w:sdtContent>
          <w:r>
            <w:rPr>
              <w:rFonts w:ascii="Arial Unicode MS" w:eastAsia="Arial Unicode MS" w:hAnsi="Arial Unicode MS" w:cs="Arial Unicode MS"/>
              <w:color w:val="297F59"/>
            </w:rPr>
            <w:t xml:space="preserve">✓    </w:t>
          </w:r>
        </w:sdtContent>
      </w:sdt>
      <w:r>
        <w:t>Behälter (z.B. Tütchen)</w:t>
      </w:r>
    </w:p>
    <w:p w14:paraId="2581F8F9" w14:textId="77777777" w:rsidR="006D5A60" w:rsidRDefault="00000000">
      <w:pPr>
        <w:spacing w:after="0" w:line="240" w:lineRule="auto"/>
        <w:jc w:val="both"/>
      </w:pPr>
      <w:sdt>
        <w:sdtPr>
          <w:alias w:val=""/>
          <w:tag w:val="goog_rdk_5"/>
          <w:id w:val="-458412029"/>
        </w:sdtPr>
        <w:sdtContent>
          <w:r>
            <w:rPr>
              <w:rFonts w:ascii="Arial Unicode MS" w:eastAsia="Arial Unicode MS" w:hAnsi="Arial Unicode MS" w:cs="Arial Unicode MS"/>
              <w:color w:val="297F59"/>
            </w:rPr>
            <w:t xml:space="preserve">✓    </w:t>
          </w:r>
        </w:sdtContent>
      </w:sdt>
      <w:r>
        <w:t>Aktionskärtchen</w:t>
      </w:r>
    </w:p>
    <w:p w14:paraId="06391F02" w14:textId="77777777" w:rsidR="006D5A60" w:rsidRDefault="006D5A60">
      <w:pPr>
        <w:spacing w:after="0" w:line="240" w:lineRule="auto"/>
        <w:jc w:val="both"/>
      </w:pPr>
    </w:p>
    <w:p w14:paraId="58674C31" w14:textId="77777777" w:rsidR="006D5A60" w:rsidRDefault="00000000">
      <w:pPr>
        <w:spacing w:after="0" w:line="240" w:lineRule="auto"/>
        <w:jc w:val="both"/>
        <w:rPr>
          <w:color w:val="297F59"/>
          <w:sz w:val="24"/>
          <w:szCs w:val="24"/>
        </w:rPr>
      </w:pPr>
      <w:r>
        <w:rPr>
          <w:color w:val="297F59"/>
          <w:sz w:val="24"/>
          <w:szCs w:val="24"/>
        </w:rPr>
        <w:t>Analogie:</w:t>
      </w:r>
    </w:p>
    <w:p w14:paraId="0DE2E40C" w14:textId="77777777" w:rsidR="006D5A60" w:rsidRDefault="0000000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00"/>
        </w:rPr>
      </w:pPr>
      <w:r>
        <w:rPr>
          <w:color w:val="000000"/>
        </w:rPr>
        <w:t>Die Position des Balls symbolisiert den Zustand des Erdklimas und dessen Stabilität. In der Ausgangsposition befindet sich das Erdklima in einer stabilen Lage.</w:t>
      </w:r>
    </w:p>
    <w:p w14:paraId="54535795" w14:textId="77777777" w:rsidR="006D5A60" w:rsidRDefault="0000000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00"/>
        </w:rPr>
      </w:pPr>
      <w:r>
        <w:rPr>
          <w:color w:val="000000"/>
        </w:rPr>
        <w:t>Die Skala auf der Waage entspricht der Erhöhung der Durchschnittstemperatur der Erde gegenüber heute.</w:t>
      </w:r>
    </w:p>
    <w:p w14:paraId="1C53C3F3" w14:textId="77777777" w:rsidR="006D5A60" w:rsidRDefault="0000000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00"/>
        </w:rPr>
      </w:pPr>
      <w:r>
        <w:rPr>
          <w:color w:val="000000"/>
        </w:rPr>
        <w:t xml:space="preserve">Jede kleine Mutter, die in die Tüte gelegt wird, steht für die Erhöhung des </w:t>
      </w:r>
      <w:r>
        <w:rPr>
          <w:color w:val="231F20"/>
        </w:rPr>
        <w:t>CO</w:t>
      </w:r>
      <w:r>
        <w:rPr>
          <w:color w:val="231F20"/>
          <w:vertAlign w:val="subscript"/>
        </w:rPr>
        <w:t>2</w:t>
      </w:r>
      <w:r>
        <w:rPr>
          <w:color w:val="000000"/>
        </w:rPr>
        <w:t>-Gehaltes der Atmosphäre.</w:t>
      </w:r>
    </w:p>
    <w:p w14:paraId="54910C6E" w14:textId="77777777" w:rsidR="006D5A60" w:rsidRDefault="006D5A60">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color w:val="000000"/>
        </w:rPr>
      </w:pPr>
    </w:p>
    <w:p w14:paraId="5B96B8EB" w14:textId="77777777" w:rsidR="006D5A60" w:rsidRDefault="00000000">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pPr>
      <w:r>
        <w:rPr>
          <w:color w:val="FF0000"/>
        </w:rPr>
        <w:t xml:space="preserve">Wichtig: </w:t>
      </w:r>
      <w:r>
        <w:t xml:space="preserve">Das im Versuch verwendete Modell verwendet </w:t>
      </w:r>
      <w:r>
        <w:rPr>
          <w:color w:val="FF0000"/>
        </w:rPr>
        <w:t>keine realen Zahlenwerte</w:t>
      </w:r>
      <w:r>
        <w:t xml:space="preserve">, es soll lediglich das System der Kipppunkte veranschaulichen. </w:t>
      </w:r>
    </w:p>
    <w:p w14:paraId="4040EADC" w14:textId="77777777" w:rsidR="006D5A60" w:rsidRDefault="006D5A60">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pPr>
    </w:p>
    <w:p w14:paraId="157ECB72" w14:textId="77777777" w:rsidR="006D5A60" w:rsidRDefault="00000000">
      <w:pPr>
        <w:spacing w:after="0" w:line="240" w:lineRule="auto"/>
        <w:jc w:val="both"/>
      </w:pPr>
      <w:r>
        <w:rPr>
          <w:rFonts w:ascii="Calibri Light" w:hAnsi="Calibri Light" w:cs="Calibri Light"/>
          <w:noProof/>
          <w:color w:val="E38042"/>
        </w:rPr>
        <mc:AlternateContent>
          <mc:Choice Requires="wpg">
            <w:drawing>
              <wp:anchor distT="0" distB="0" distL="114300" distR="114300" simplePos="0" relativeHeight="251664384" behindDoc="0" locked="0" layoutInCell="1" allowOverlap="1" wp14:anchorId="62707B7F" wp14:editId="103E9BEB">
                <wp:simplePos x="0" y="0"/>
                <wp:positionH relativeFrom="column">
                  <wp:posOffset>114300</wp:posOffset>
                </wp:positionH>
                <wp:positionV relativeFrom="paragraph">
                  <wp:posOffset>86802</wp:posOffset>
                </wp:positionV>
                <wp:extent cx="6248400" cy="2311400"/>
                <wp:effectExtent l="0" t="0" r="0" b="0"/>
                <wp:wrapNone/>
                <wp:docPr id="3" name="Gruppieren 1"/>
                <wp:cNvGraphicFramePr/>
                <a:graphic xmlns:a="http://schemas.openxmlformats.org/drawingml/2006/main">
                  <a:graphicData uri="http://schemas.microsoft.com/office/word/2010/wordprocessingGroup">
                    <wpg:wgp>
                      <wpg:cNvGrpSpPr/>
                      <wpg:grpSpPr bwMode="auto">
                        <a:xfrm>
                          <a:off x="0" y="0"/>
                          <a:ext cx="6248400" cy="2311399"/>
                          <a:chOff x="0" y="0"/>
                          <a:chExt cx="6248400" cy="2978767"/>
                        </a:xfrm>
                      </wpg:grpSpPr>
                      <wps:wsp>
                        <wps:cNvPr id="698890195" name="Rechteck 698890195"/>
                        <wps:cNvSpPr/>
                        <wps:spPr bwMode="auto">
                          <a:xfrm>
                            <a:off x="0" y="0"/>
                            <a:ext cx="6248400" cy="2978767"/>
                          </a:xfrm>
                          <a:prstGeom prst="rect">
                            <a:avLst/>
                          </a:prstGeom>
                          <a:solidFill>
                            <a:srgbClr val="BED9CE"/>
                          </a:solidFill>
                          <a:ln w="12700" cap="flat" cmpd="sng" algn="ctr">
                            <a:noFill/>
                            <a:prstDash val="solid"/>
                            <a:miter lim="800000"/>
                          </a:ln>
                        </wps:spPr>
                        <wps:bodyPr rot="0">
                          <a:prstTxWarp prst="textNoShape">
                            <a:avLst/>
                          </a:prstTxWarp>
                          <a:noAutofit/>
                        </wps:bodyPr>
                      </wps:wsp>
                      <wps:wsp>
                        <wps:cNvPr id="1757158967" name="Rechteck 1757158967"/>
                        <wps:cNvSpPr/>
                        <wps:spPr bwMode="auto">
                          <a:xfrm>
                            <a:off x="57150" y="59889"/>
                            <a:ext cx="6191250" cy="2780330"/>
                          </a:xfrm>
                          <a:prstGeom prst="rect">
                            <a:avLst/>
                          </a:prstGeom>
                          <a:noFill/>
                          <a:ln w="9525">
                            <a:noFill/>
                            <a:miter lim="800000"/>
                            <a:headEnd/>
                            <a:tailEnd/>
                          </a:ln>
                        </wps:spPr>
                        <wps:txbx>
                          <w:txbxContent>
                            <w:p w14:paraId="7469A144" w14:textId="77777777" w:rsidR="006D5A60" w:rsidRDefault="00000000">
                              <w:pPr>
                                <w:spacing w:after="0" w:line="322" w:lineRule="auto"/>
                                <w:jc w:val="both"/>
                                <w:rPr>
                                  <w:rFonts w:ascii="Calibri Light" w:hAnsi="Calibri Light" w:cs="Calibri Light"/>
                                  <w:color w:val="297F59"/>
                                  <w:sz w:val="24"/>
                                  <w:szCs w:val="24"/>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Der jährliche weltweite globale Ausstoß von C02 beträgt etwa 40 Gigatonnen. Dieses CO2 verbleibt bis zu 1000 Jahren in der Atmosphäre und ist dort als Treibhausgas wirksam. Dabei spielen viele verschiedene Verursacher eine Rolle. Maßnahmen zur Reduktion des Ausstoßes vermindern diese Menge in der Atmosphäre nicht, sondern verhindern nur den Ausstoß von weiterem CO2.</w:t>
                              </w:r>
                            </w:p>
                            <w:p w14:paraId="135CA5BE" w14:textId="77777777" w:rsidR="006D5A60" w:rsidRDefault="00000000">
                              <w:pPr>
                                <w:spacing w:after="0" w:line="322" w:lineRule="auto"/>
                                <w:jc w:val="both"/>
                                <w:rPr>
                                  <w:rFonts w:ascii="Calibri Light" w:hAnsi="Calibri Light" w:cs="Calibri Light"/>
                                </w:rPr>
                              </w:pPr>
                              <w:r>
                                <w:rPr>
                                  <w:rFonts w:ascii="Calibri Light" w:hAnsi="Calibri Light" w:cs="Calibri Light"/>
                                </w:rPr>
                                <w:t xml:space="preserve">Ein Hin- und Rückflug von Düsseldorf nach Mallorca erzeugt beispielsweise durchschnittlich die Treibhauswirkung von 680kg CO2 und lässt dadurch 2m² Arktis-Eis verschwinden. Deutschland hatte 2023 einen Ausstoß von 673 Mio. Tonnen CO2 und ist damit auf Platz 6. China, USA und Indien verursachen die Hälfte der globalen CO2-Emissionen.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2707B7F" id="Gruppieren 1" o:spid="_x0000_s1026" style="position:absolute;left:0;text-align:left;margin-left:9pt;margin-top:6.85pt;width:492pt;height:182pt;z-index:251664384;mso-height-relative:margin" coordsize="62484,2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">
                <v:rect id="Rechteck 698890195" o:spid="_x0000_s1027" style="position:absolute;width:62484;height:29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" fillcolor="#bed9ce" stroked="f" strokeweight="1pt"/>
                <v:rect id="Rechteck 1757158967" o:spid="_x0000_s1028" style="position:absolute;left:571;top:598;width:61913;height:2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" filled="f" stroked="f">
                  <v:textbox>
                    <w:txbxContent>
                      <w:p w14:paraId="7469A144" w14:textId="77777777" w:rsidR="006D5A60" w:rsidRDefault="00000000">
                        <w:pPr>
                          <w:spacing w:after="0" w:line="322" w:lineRule="auto"/>
                          <w:jc w:val="both"/>
                          <w:rPr>
                            <w:rFonts w:ascii="Calibri Light" w:hAnsi="Calibri Light" w:cs="Calibri Light"/>
                            <w:color w:val="297F59"/>
                            <w:sz w:val="24"/>
                            <w:szCs w:val="24"/>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Der jährliche weltweite globale Ausstoß von C02 beträgt etwa 40 Gigatonnen. Dieses CO2 verbleibt bis zu 1000 Jahren in der Atmosphäre und ist dort als Treibhausgas wirksam. Dabei spielen viele verschiedene Verursacher eine Rolle. Maßnahmen zur Reduktion des Ausstoßes vermindern diese Menge in der Atmosphäre nicht, sondern verhindern nur den Ausstoß von weiterem CO2.</w:t>
                        </w:r>
                      </w:p>
                      <w:p w14:paraId="135CA5BE" w14:textId="77777777" w:rsidR="006D5A60" w:rsidRDefault="00000000">
                        <w:pPr>
                          <w:spacing w:after="0" w:line="322" w:lineRule="auto"/>
                          <w:jc w:val="both"/>
                          <w:rPr>
                            <w:rFonts w:ascii="Calibri Light" w:hAnsi="Calibri Light" w:cs="Calibri Light"/>
                          </w:rPr>
                        </w:pPr>
                        <w:r>
                          <w:rPr>
                            <w:rFonts w:ascii="Calibri Light" w:hAnsi="Calibri Light" w:cs="Calibri Light"/>
                          </w:rPr>
                          <w:t xml:space="preserve">Ein Hin- und Rückflug von Düsseldorf nach Mallorca erzeugt beispielsweise durchschnittlich die Treibhauswirkung von 680kg CO2 und lässt dadurch 2m² Arktis-Eis verschwinden. Deutschland hatte 2023 einen Ausstoß von 673 Mio. Tonnen CO2 und ist damit auf Platz 6. China, USA und Indien verursachen die Hälfte der globalen CO2-Emissionen. </w:t>
                        </w:r>
                      </w:p>
                    </w:txbxContent>
                  </v:textbox>
                </v:rect>
              </v:group>
            </w:pict>
          </mc:Fallback>
        </mc:AlternateContent>
      </w:r>
    </w:p>
    <w:p w14:paraId="3C4F9FDE" w14:textId="77777777" w:rsidR="006D5A60" w:rsidRDefault="006D5A60">
      <w:pPr>
        <w:spacing w:after="0" w:line="240" w:lineRule="auto"/>
        <w:jc w:val="both"/>
      </w:pPr>
    </w:p>
    <w:p w14:paraId="55B4DE1D" w14:textId="77777777" w:rsidR="006D5A60" w:rsidRDefault="006D5A60">
      <w:pPr>
        <w:spacing w:after="0" w:line="240" w:lineRule="auto"/>
        <w:jc w:val="both"/>
      </w:pPr>
    </w:p>
    <w:p w14:paraId="16B9EFE8" w14:textId="77777777" w:rsidR="006D5A60" w:rsidRDefault="006D5A60">
      <w:pPr>
        <w:spacing w:after="0" w:line="240" w:lineRule="auto"/>
        <w:jc w:val="both"/>
      </w:pPr>
    </w:p>
    <w:p w14:paraId="763543EF" w14:textId="77777777" w:rsidR="006D5A60" w:rsidRDefault="006D5A60">
      <w:pPr>
        <w:spacing w:after="0" w:line="240" w:lineRule="auto"/>
        <w:jc w:val="both"/>
      </w:pPr>
    </w:p>
    <w:p w14:paraId="747C31EA" w14:textId="77777777" w:rsidR="006D5A60" w:rsidRDefault="006D5A60">
      <w:pPr>
        <w:spacing w:after="0" w:line="240" w:lineRule="auto"/>
        <w:jc w:val="both"/>
      </w:pPr>
    </w:p>
    <w:p w14:paraId="5B93D538" w14:textId="77777777" w:rsidR="006D5A60" w:rsidRDefault="006D5A60">
      <w:pPr>
        <w:spacing w:after="0" w:line="240" w:lineRule="auto"/>
        <w:jc w:val="both"/>
      </w:pPr>
    </w:p>
    <w:p w14:paraId="51679EE2" w14:textId="77777777" w:rsidR="006D5A60" w:rsidRDefault="006D5A60">
      <w:pPr>
        <w:spacing w:after="0" w:line="240" w:lineRule="auto"/>
        <w:jc w:val="both"/>
      </w:pPr>
    </w:p>
    <w:p w14:paraId="0F472044" w14:textId="77777777" w:rsidR="006D5A60" w:rsidRDefault="006D5A60">
      <w:pPr>
        <w:spacing w:after="0" w:line="240" w:lineRule="auto"/>
        <w:jc w:val="both"/>
      </w:pPr>
    </w:p>
    <w:p w14:paraId="36AD9437" w14:textId="77777777" w:rsidR="006D5A60" w:rsidRDefault="006D5A60">
      <w:pPr>
        <w:spacing w:after="0" w:line="240" w:lineRule="auto"/>
        <w:jc w:val="both"/>
      </w:pPr>
    </w:p>
    <w:p w14:paraId="3C1BCEB5" w14:textId="77777777" w:rsidR="006D5A60" w:rsidRDefault="006D5A60">
      <w:pPr>
        <w:spacing w:after="0" w:line="240" w:lineRule="auto"/>
        <w:jc w:val="both"/>
      </w:pPr>
    </w:p>
    <w:p w14:paraId="11D5CF99" w14:textId="77777777" w:rsidR="006D5A60" w:rsidRDefault="006D5A60">
      <w:pPr>
        <w:spacing w:after="0" w:line="240" w:lineRule="auto"/>
        <w:jc w:val="both"/>
      </w:pPr>
    </w:p>
    <w:p w14:paraId="5289CBE4" w14:textId="77777777" w:rsidR="006D5A60" w:rsidRDefault="006D5A60">
      <w:pPr>
        <w:spacing w:after="0" w:line="240" w:lineRule="auto"/>
        <w:jc w:val="both"/>
      </w:pPr>
    </w:p>
    <w:p w14:paraId="0B5FC339" w14:textId="77777777" w:rsidR="006D5A60" w:rsidRDefault="006D5A60">
      <w:pPr>
        <w:spacing w:after="0" w:line="240" w:lineRule="auto"/>
        <w:jc w:val="both"/>
      </w:pPr>
    </w:p>
    <w:p w14:paraId="73D10991" w14:textId="77777777" w:rsidR="006D5A60" w:rsidRDefault="006D5A60">
      <w:pPr>
        <w:spacing w:after="0" w:line="240" w:lineRule="auto"/>
        <w:jc w:val="both"/>
      </w:pPr>
    </w:p>
    <w:p w14:paraId="3568F1CB" w14:textId="77777777" w:rsidR="006D5A60" w:rsidRDefault="006D5A60">
      <w:pPr>
        <w:spacing w:after="80" w:line="240" w:lineRule="auto"/>
        <w:jc w:val="both"/>
        <w:rPr>
          <w:sz w:val="8"/>
          <w:szCs w:val="8"/>
        </w:rPr>
      </w:pPr>
    </w:p>
    <w:p w14:paraId="1610C4CD" w14:textId="77777777" w:rsidR="006D5A60" w:rsidRDefault="00000000">
      <w:pPr>
        <w:spacing w:after="80" w:line="240" w:lineRule="auto"/>
        <w:jc w:val="both"/>
        <w:rPr>
          <w:color w:val="297F59"/>
          <w:sz w:val="24"/>
          <w:szCs w:val="24"/>
        </w:rPr>
      </w:pPr>
      <w:r>
        <w:rPr>
          <w:color w:val="297F59"/>
          <w:sz w:val="24"/>
          <w:szCs w:val="24"/>
        </w:rPr>
        <w:t>Versuch:</w:t>
      </w:r>
      <w:r>
        <w:t xml:space="preserve"> </w:t>
      </w:r>
      <w:r>
        <w:rPr>
          <w:color w:val="297F59"/>
          <w:sz w:val="24"/>
          <w:szCs w:val="24"/>
        </w:rPr>
        <w:t>Kleine Ursache, kleine Wirkung</w:t>
      </w:r>
    </w:p>
    <w:p w14:paraId="1C5AADF6" w14:textId="77777777" w:rsidR="006D5A60" w:rsidRDefault="00000000">
      <w:pPr>
        <w:spacing w:after="80" w:line="240" w:lineRule="auto"/>
        <w:jc w:val="both"/>
      </w:pPr>
      <w:r>
        <w:t>Der Zusammenhang zwischen den Muttern (</w:t>
      </w:r>
      <w:r>
        <w:rPr>
          <w:color w:val="231F20"/>
        </w:rPr>
        <w:t>CO</w:t>
      </w:r>
      <w:r>
        <w:rPr>
          <w:color w:val="231F20"/>
          <w:vertAlign w:val="subscript"/>
        </w:rPr>
        <w:t>2</w:t>
      </w:r>
      <w:r>
        <w:t>-Gehalt der Atmosphäre) und der Position x des Balls (Zustand des Erdklimas) soll nun genauer untersucht werden:</w:t>
      </w:r>
    </w:p>
    <w:p w14:paraId="5DD086C4" w14:textId="77777777" w:rsidR="006D5A60" w:rsidRDefault="00000000">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color w:val="000000"/>
        </w:rPr>
      </w:pPr>
      <w:r>
        <w:rPr>
          <w:color w:val="000000"/>
        </w:rPr>
        <w:t xml:space="preserve">Mischt die </w:t>
      </w:r>
      <w:r>
        <w:rPr>
          <w:b/>
          <w:color w:val="000000"/>
        </w:rPr>
        <w:t>Aktionskärtchen</w:t>
      </w:r>
      <w:r>
        <w:rPr>
          <w:color w:val="000000"/>
        </w:rPr>
        <w:t xml:space="preserve"> und legt sie vor euch auf den Tisch. Zieht nun nacheinander Karte für Karte und lest sie laut vor. Befolgt die Anweisungen und legt, </w:t>
      </w:r>
      <w:r>
        <w:rPr>
          <w:b/>
          <w:color w:val="000000"/>
        </w:rPr>
        <w:t>wenn ihr dazu aufgefordert</w:t>
      </w:r>
      <w:r>
        <w:rPr>
          <w:color w:val="000000"/>
        </w:rPr>
        <w:t xml:space="preserve"> werdet, Muttern in das Tütchen. Beobachtet, wie die Temperatur auf der Erde (x-Wert) ansteigt.</w:t>
      </w:r>
    </w:p>
    <w:p w14:paraId="23CEE339" w14:textId="77777777" w:rsidR="006D5A60" w:rsidRDefault="00000000">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color w:val="000000"/>
        </w:rPr>
      </w:pPr>
      <w:r>
        <w:rPr>
          <w:color w:val="000000"/>
        </w:rPr>
        <w:tab/>
      </w:r>
    </w:p>
    <w:p w14:paraId="52EFC943" w14:textId="77777777" w:rsidR="006D5A60" w:rsidRDefault="00000000">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color w:val="000000"/>
        </w:rPr>
      </w:pPr>
      <w:r>
        <w:rPr>
          <w:color w:val="000000"/>
        </w:rPr>
        <w:t xml:space="preserve">Der Ball liegt weiterhin links. Nehmt nun die Tüte mit den Muttern von der Waage und beobachtet, ob der Prozess vollständig umkehrbar ist, indem ihr vergleicht, ob die neuen Werte den alten entsprechen. Hängt dann die Tüte wieder an die Waage. </w:t>
      </w:r>
    </w:p>
    <w:p w14:paraId="5408FB16" w14:textId="77777777" w:rsidR="006D5A60" w:rsidRDefault="006D5A60">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color w:val="000000"/>
        </w:rPr>
      </w:pPr>
    </w:p>
    <w:p w14:paraId="77955C79" w14:textId="77777777" w:rsidR="006D5A60" w:rsidRDefault="00000000">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color w:val="000000"/>
        </w:rPr>
      </w:pPr>
      <w:r>
        <w:rPr>
          <w:color w:val="000000"/>
        </w:rPr>
        <w:t>Bevor ihr nun weiter Karten zieht, sollt ihr euch kurz überlegen, was passiert, wenn ihr die Tüte weiterhin mit Muttern füllt. Notiert eure Vermutungen knapp:</w:t>
      </w:r>
    </w:p>
    <w:p w14:paraId="380973DC" w14:textId="77777777" w:rsidR="006D5A60" w:rsidRDefault="00000000">
      <w:pPr>
        <w:pBdr>
          <w:top w:val="none" w:sz="4" w:space="0" w:color="000000"/>
          <w:left w:val="none" w:sz="4" w:space="0" w:color="000000"/>
          <w:bottom w:val="none" w:sz="4" w:space="0" w:color="000000"/>
          <w:right w:val="none" w:sz="4" w:space="0" w:color="000000"/>
          <w:between w:val="none" w:sz="4" w:space="0" w:color="000000"/>
        </w:pBdr>
        <w:spacing w:after="0" w:line="360" w:lineRule="auto"/>
        <w:ind w:left="426"/>
        <w:jc w:val="both"/>
        <w:rPr>
          <w:color w:val="000000"/>
        </w:rPr>
      </w:pPr>
      <w:r>
        <w:rPr>
          <w:color w:val="000000"/>
        </w:rPr>
        <w:lastRenderedPageBreak/>
        <w:t>__________________________________________________________________________________________________________________________________________________________________</w:t>
      </w:r>
    </w:p>
    <w:p w14:paraId="5DAE99F5" w14:textId="77777777" w:rsidR="006D5A60" w:rsidRDefault="006D5A60">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color w:val="000000"/>
        </w:rPr>
      </w:pPr>
    </w:p>
    <w:p w14:paraId="0E554072" w14:textId="77777777" w:rsidR="006D5A60" w:rsidRDefault="00000000">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color w:val="000000"/>
        </w:rPr>
      </w:pPr>
      <w:r>
        <w:rPr>
          <w:color w:val="000000"/>
        </w:rPr>
        <w:t xml:space="preserve">Der Ball ist auf die andere Seite gerollt. Setzt nun die große Mutter ganz nach links und notiert eure Beobachtung knapp: </w:t>
      </w:r>
    </w:p>
    <w:p w14:paraId="7796133A" w14:textId="77777777" w:rsidR="006D5A60" w:rsidRDefault="00000000">
      <w:pPr>
        <w:pBdr>
          <w:top w:val="none" w:sz="4" w:space="0" w:color="000000"/>
          <w:left w:val="none" w:sz="4" w:space="0" w:color="000000"/>
          <w:bottom w:val="none" w:sz="4" w:space="0" w:color="000000"/>
          <w:right w:val="none" w:sz="4" w:space="0" w:color="000000"/>
          <w:between w:val="none" w:sz="4" w:space="0" w:color="000000"/>
        </w:pBdr>
        <w:spacing w:after="0" w:line="360" w:lineRule="auto"/>
        <w:ind w:left="426"/>
        <w:jc w:val="both"/>
        <w:rPr>
          <w:color w:val="000000"/>
        </w:rPr>
      </w:pPr>
      <w:r>
        <w:rPr>
          <w:color w:val="000000"/>
        </w:rPr>
        <w:t>__________________________________________________________________________________________________________________________________________________________________</w:t>
      </w:r>
    </w:p>
    <w:p w14:paraId="536C92A7" w14:textId="77777777" w:rsidR="006D5A60" w:rsidRDefault="006D5A60">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color w:val="000000"/>
        </w:rPr>
      </w:pPr>
    </w:p>
    <w:p w14:paraId="0742F0CE" w14:textId="77777777" w:rsidR="006D5A60" w:rsidRDefault="00000000">
      <w:pPr>
        <w:pBdr>
          <w:top w:val="none" w:sz="4" w:space="0" w:color="000000"/>
          <w:left w:val="none" w:sz="4" w:space="0" w:color="000000"/>
          <w:bottom w:val="none" w:sz="4" w:space="0" w:color="000000"/>
          <w:right w:val="none" w:sz="4" w:space="0" w:color="000000"/>
          <w:between w:val="none" w:sz="4" w:space="0" w:color="000000"/>
        </w:pBdr>
        <w:spacing w:after="0" w:line="360" w:lineRule="auto"/>
        <w:ind w:left="426"/>
        <w:jc w:val="both"/>
        <w:rPr>
          <w:color w:val="000000"/>
        </w:rPr>
      </w:pPr>
      <w:r>
        <w:rPr>
          <w:color w:val="000000"/>
        </w:rPr>
        <w:t xml:space="preserve">Diskutiert, was eure Beobachtung in Bezug auf den Zustand des Erdklimas aussagt. </w:t>
      </w:r>
    </w:p>
    <w:sectPr w:rsidR="006D5A60">
      <w:pgSz w:w="11906" w:h="16838"/>
      <w:pgMar w:top="1135" w:right="1417" w:bottom="1134" w:left="1134"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E64B" w14:textId="77777777" w:rsidR="008201B8" w:rsidRDefault="008201B8">
      <w:pPr>
        <w:spacing w:after="0" w:line="240" w:lineRule="auto"/>
      </w:pPr>
      <w:r>
        <w:separator/>
      </w:r>
    </w:p>
  </w:endnote>
  <w:endnote w:type="continuationSeparator" w:id="0">
    <w:p w14:paraId="4B5DCD50" w14:textId="77777777" w:rsidR="008201B8" w:rsidRDefault="0082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D743" w14:textId="77777777" w:rsidR="008201B8" w:rsidRDefault="008201B8">
      <w:pPr>
        <w:spacing w:after="0" w:line="240" w:lineRule="auto"/>
      </w:pPr>
      <w:r>
        <w:separator/>
      </w:r>
    </w:p>
  </w:footnote>
  <w:footnote w:type="continuationSeparator" w:id="0">
    <w:p w14:paraId="4E8997B3" w14:textId="77777777" w:rsidR="008201B8" w:rsidRDefault="00820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4F90"/>
    <w:multiLevelType w:val="hybridMultilevel"/>
    <w:tmpl w:val="12408764"/>
    <w:lvl w:ilvl="0" w:tplc="757A526A">
      <w:start w:val="1"/>
      <w:numFmt w:val="lowerLetter"/>
      <w:lvlText w:val="%1)"/>
      <w:lvlJc w:val="left"/>
      <w:pPr>
        <w:ind w:left="720" w:hanging="360"/>
      </w:pPr>
    </w:lvl>
    <w:lvl w:ilvl="1" w:tplc="058E5E4C">
      <w:start w:val="1"/>
      <w:numFmt w:val="lowerLetter"/>
      <w:lvlText w:val="%2."/>
      <w:lvlJc w:val="left"/>
      <w:pPr>
        <w:ind w:left="1440" w:hanging="360"/>
      </w:pPr>
    </w:lvl>
    <w:lvl w:ilvl="2" w:tplc="F064CA4E">
      <w:start w:val="1"/>
      <w:numFmt w:val="lowerRoman"/>
      <w:lvlText w:val="%3."/>
      <w:lvlJc w:val="right"/>
      <w:pPr>
        <w:ind w:left="2160" w:hanging="180"/>
      </w:pPr>
    </w:lvl>
    <w:lvl w:ilvl="3" w:tplc="A3A80B78">
      <w:start w:val="1"/>
      <w:numFmt w:val="decimal"/>
      <w:lvlText w:val="%4."/>
      <w:lvlJc w:val="left"/>
      <w:pPr>
        <w:ind w:left="2880" w:hanging="360"/>
      </w:pPr>
    </w:lvl>
    <w:lvl w:ilvl="4" w:tplc="5E1CB0F4">
      <w:start w:val="1"/>
      <w:numFmt w:val="lowerLetter"/>
      <w:lvlText w:val="%5."/>
      <w:lvlJc w:val="left"/>
      <w:pPr>
        <w:ind w:left="3600" w:hanging="360"/>
      </w:pPr>
    </w:lvl>
    <w:lvl w:ilvl="5" w:tplc="332A4190">
      <w:start w:val="1"/>
      <w:numFmt w:val="lowerRoman"/>
      <w:lvlText w:val="%6."/>
      <w:lvlJc w:val="right"/>
      <w:pPr>
        <w:ind w:left="4320" w:hanging="180"/>
      </w:pPr>
    </w:lvl>
    <w:lvl w:ilvl="6" w:tplc="AA82AC28">
      <w:start w:val="1"/>
      <w:numFmt w:val="decimal"/>
      <w:lvlText w:val="%7."/>
      <w:lvlJc w:val="left"/>
      <w:pPr>
        <w:ind w:left="5040" w:hanging="360"/>
      </w:pPr>
    </w:lvl>
    <w:lvl w:ilvl="7" w:tplc="FC5263C0">
      <w:start w:val="1"/>
      <w:numFmt w:val="lowerLetter"/>
      <w:lvlText w:val="%8."/>
      <w:lvlJc w:val="left"/>
      <w:pPr>
        <w:ind w:left="5760" w:hanging="360"/>
      </w:pPr>
    </w:lvl>
    <w:lvl w:ilvl="8" w:tplc="14E6FF5A">
      <w:start w:val="1"/>
      <w:numFmt w:val="lowerRoman"/>
      <w:lvlText w:val="%9."/>
      <w:lvlJc w:val="right"/>
      <w:pPr>
        <w:ind w:left="6480" w:hanging="180"/>
      </w:pPr>
    </w:lvl>
  </w:abstractNum>
  <w:abstractNum w:abstractNumId="1" w15:restartNumberingAfterBreak="0">
    <w:nsid w:val="196A3200"/>
    <w:multiLevelType w:val="hybridMultilevel"/>
    <w:tmpl w:val="BA40BEBC"/>
    <w:lvl w:ilvl="0" w:tplc="B7A49D28">
      <w:start w:val="1"/>
      <w:numFmt w:val="bullet"/>
      <w:lvlText w:val="•"/>
      <w:lvlJc w:val="left"/>
      <w:pPr>
        <w:ind w:left="360" w:hanging="360"/>
      </w:pPr>
    </w:lvl>
    <w:lvl w:ilvl="1" w:tplc="AEF0A9A2">
      <w:start w:val="1"/>
      <w:numFmt w:val="bullet"/>
      <w:lvlText w:val="o"/>
      <w:lvlJc w:val="left"/>
      <w:pPr>
        <w:ind w:left="1080" w:hanging="360"/>
      </w:pPr>
      <w:rPr>
        <w:rFonts w:ascii="Courier New" w:eastAsia="Courier New" w:hAnsi="Courier New" w:cs="Courier New"/>
      </w:rPr>
    </w:lvl>
    <w:lvl w:ilvl="2" w:tplc="4552DECE">
      <w:start w:val="1"/>
      <w:numFmt w:val="bullet"/>
      <w:lvlText w:val="▪"/>
      <w:lvlJc w:val="left"/>
      <w:pPr>
        <w:ind w:left="1800" w:hanging="360"/>
      </w:pPr>
      <w:rPr>
        <w:rFonts w:ascii="noto sans symbols" w:eastAsia="noto sans symbols" w:hAnsi="noto sans symbols" w:cs="noto sans symbols"/>
      </w:rPr>
    </w:lvl>
    <w:lvl w:ilvl="3" w:tplc="0B8A18D0">
      <w:start w:val="1"/>
      <w:numFmt w:val="bullet"/>
      <w:lvlText w:val="●"/>
      <w:lvlJc w:val="left"/>
      <w:pPr>
        <w:ind w:left="2520" w:hanging="360"/>
      </w:pPr>
      <w:rPr>
        <w:rFonts w:ascii="noto sans symbols" w:eastAsia="noto sans symbols" w:hAnsi="noto sans symbols" w:cs="noto sans symbols"/>
      </w:rPr>
    </w:lvl>
    <w:lvl w:ilvl="4" w:tplc="2828DC26">
      <w:start w:val="1"/>
      <w:numFmt w:val="bullet"/>
      <w:lvlText w:val="o"/>
      <w:lvlJc w:val="left"/>
      <w:pPr>
        <w:ind w:left="3240" w:hanging="360"/>
      </w:pPr>
      <w:rPr>
        <w:rFonts w:ascii="Courier New" w:eastAsia="Courier New" w:hAnsi="Courier New" w:cs="Courier New"/>
      </w:rPr>
    </w:lvl>
    <w:lvl w:ilvl="5" w:tplc="5E926982">
      <w:start w:val="1"/>
      <w:numFmt w:val="bullet"/>
      <w:lvlText w:val="▪"/>
      <w:lvlJc w:val="left"/>
      <w:pPr>
        <w:ind w:left="3960" w:hanging="360"/>
      </w:pPr>
      <w:rPr>
        <w:rFonts w:ascii="noto sans symbols" w:eastAsia="noto sans symbols" w:hAnsi="noto sans symbols" w:cs="noto sans symbols"/>
      </w:rPr>
    </w:lvl>
    <w:lvl w:ilvl="6" w:tplc="39F85D9C">
      <w:start w:val="1"/>
      <w:numFmt w:val="bullet"/>
      <w:lvlText w:val="●"/>
      <w:lvlJc w:val="left"/>
      <w:pPr>
        <w:ind w:left="4680" w:hanging="360"/>
      </w:pPr>
      <w:rPr>
        <w:rFonts w:ascii="noto sans symbols" w:eastAsia="noto sans symbols" w:hAnsi="noto sans symbols" w:cs="noto sans symbols"/>
      </w:rPr>
    </w:lvl>
    <w:lvl w:ilvl="7" w:tplc="9A6CBA84">
      <w:start w:val="1"/>
      <w:numFmt w:val="bullet"/>
      <w:lvlText w:val="o"/>
      <w:lvlJc w:val="left"/>
      <w:pPr>
        <w:ind w:left="5400" w:hanging="360"/>
      </w:pPr>
      <w:rPr>
        <w:rFonts w:ascii="Courier New" w:eastAsia="Courier New" w:hAnsi="Courier New" w:cs="Courier New"/>
      </w:rPr>
    </w:lvl>
    <w:lvl w:ilvl="8" w:tplc="ECDE8492">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BF8357F"/>
    <w:multiLevelType w:val="hybridMultilevel"/>
    <w:tmpl w:val="0B505D0C"/>
    <w:lvl w:ilvl="0" w:tplc="13FACCF0">
      <w:start w:val="1"/>
      <w:numFmt w:val="lowerLetter"/>
      <w:lvlText w:val="%1)"/>
      <w:lvlJc w:val="left"/>
      <w:pPr>
        <w:ind w:left="720" w:hanging="360"/>
      </w:pPr>
    </w:lvl>
    <w:lvl w:ilvl="1" w:tplc="97482B64">
      <w:start w:val="1"/>
      <w:numFmt w:val="lowerLetter"/>
      <w:lvlText w:val="%2."/>
      <w:lvlJc w:val="left"/>
      <w:pPr>
        <w:ind w:left="1440" w:hanging="360"/>
      </w:pPr>
    </w:lvl>
    <w:lvl w:ilvl="2" w:tplc="EA463D50">
      <w:start w:val="1"/>
      <w:numFmt w:val="lowerRoman"/>
      <w:lvlText w:val="%3."/>
      <w:lvlJc w:val="right"/>
      <w:pPr>
        <w:ind w:left="2160" w:hanging="180"/>
      </w:pPr>
    </w:lvl>
    <w:lvl w:ilvl="3" w:tplc="97181C0A">
      <w:start w:val="1"/>
      <w:numFmt w:val="decimal"/>
      <w:lvlText w:val="%4."/>
      <w:lvlJc w:val="left"/>
      <w:pPr>
        <w:ind w:left="2880" w:hanging="360"/>
      </w:pPr>
    </w:lvl>
    <w:lvl w:ilvl="4" w:tplc="FD68067E">
      <w:start w:val="1"/>
      <w:numFmt w:val="lowerLetter"/>
      <w:lvlText w:val="%5."/>
      <w:lvlJc w:val="left"/>
      <w:pPr>
        <w:ind w:left="3600" w:hanging="360"/>
      </w:pPr>
    </w:lvl>
    <w:lvl w:ilvl="5" w:tplc="7030540E">
      <w:start w:val="1"/>
      <w:numFmt w:val="lowerRoman"/>
      <w:lvlText w:val="%6."/>
      <w:lvlJc w:val="right"/>
      <w:pPr>
        <w:ind w:left="4320" w:hanging="180"/>
      </w:pPr>
    </w:lvl>
    <w:lvl w:ilvl="6" w:tplc="33EAFB86">
      <w:start w:val="1"/>
      <w:numFmt w:val="decimal"/>
      <w:lvlText w:val="%7."/>
      <w:lvlJc w:val="left"/>
      <w:pPr>
        <w:ind w:left="5040" w:hanging="360"/>
      </w:pPr>
    </w:lvl>
    <w:lvl w:ilvl="7" w:tplc="E69214BE">
      <w:start w:val="1"/>
      <w:numFmt w:val="lowerLetter"/>
      <w:lvlText w:val="%8."/>
      <w:lvlJc w:val="left"/>
      <w:pPr>
        <w:ind w:left="5760" w:hanging="360"/>
      </w:pPr>
    </w:lvl>
    <w:lvl w:ilvl="8" w:tplc="2C226FDC">
      <w:start w:val="1"/>
      <w:numFmt w:val="lowerRoman"/>
      <w:lvlText w:val="%9."/>
      <w:lvlJc w:val="right"/>
      <w:pPr>
        <w:ind w:left="6480" w:hanging="180"/>
      </w:pPr>
    </w:lvl>
  </w:abstractNum>
  <w:abstractNum w:abstractNumId="3" w15:restartNumberingAfterBreak="0">
    <w:nsid w:val="1CEC366A"/>
    <w:multiLevelType w:val="hybridMultilevel"/>
    <w:tmpl w:val="949A7512"/>
    <w:lvl w:ilvl="0" w:tplc="AF782BA0">
      <w:start w:val="1"/>
      <w:numFmt w:val="lowerLetter"/>
      <w:lvlText w:val="%1)"/>
      <w:lvlJc w:val="left"/>
      <w:pPr>
        <w:ind w:left="1080" w:hanging="360"/>
      </w:pPr>
    </w:lvl>
    <w:lvl w:ilvl="1" w:tplc="1A1E5BEC">
      <w:start w:val="1"/>
      <w:numFmt w:val="lowerLetter"/>
      <w:lvlText w:val="%2."/>
      <w:lvlJc w:val="left"/>
      <w:pPr>
        <w:ind w:left="1800" w:hanging="360"/>
      </w:pPr>
    </w:lvl>
    <w:lvl w:ilvl="2" w:tplc="C1FED7F4">
      <w:start w:val="1"/>
      <w:numFmt w:val="lowerRoman"/>
      <w:lvlText w:val="%3."/>
      <w:lvlJc w:val="right"/>
      <w:pPr>
        <w:ind w:left="2520" w:hanging="180"/>
      </w:pPr>
    </w:lvl>
    <w:lvl w:ilvl="3" w:tplc="22A47820">
      <w:start w:val="1"/>
      <w:numFmt w:val="decimal"/>
      <w:lvlText w:val="%4."/>
      <w:lvlJc w:val="left"/>
      <w:pPr>
        <w:ind w:left="3240" w:hanging="360"/>
      </w:pPr>
    </w:lvl>
    <w:lvl w:ilvl="4" w:tplc="D2E2AE44">
      <w:start w:val="1"/>
      <w:numFmt w:val="lowerLetter"/>
      <w:lvlText w:val="%5."/>
      <w:lvlJc w:val="left"/>
      <w:pPr>
        <w:ind w:left="3960" w:hanging="360"/>
      </w:pPr>
    </w:lvl>
    <w:lvl w:ilvl="5" w:tplc="EDBCF1B4">
      <w:start w:val="1"/>
      <w:numFmt w:val="lowerRoman"/>
      <w:lvlText w:val="%6."/>
      <w:lvlJc w:val="right"/>
      <w:pPr>
        <w:ind w:left="4680" w:hanging="180"/>
      </w:pPr>
    </w:lvl>
    <w:lvl w:ilvl="6" w:tplc="420E64EA">
      <w:start w:val="1"/>
      <w:numFmt w:val="decimal"/>
      <w:lvlText w:val="%7."/>
      <w:lvlJc w:val="left"/>
      <w:pPr>
        <w:ind w:left="5400" w:hanging="360"/>
      </w:pPr>
    </w:lvl>
    <w:lvl w:ilvl="7" w:tplc="047A00A0">
      <w:start w:val="1"/>
      <w:numFmt w:val="lowerLetter"/>
      <w:lvlText w:val="%8."/>
      <w:lvlJc w:val="left"/>
      <w:pPr>
        <w:ind w:left="6120" w:hanging="360"/>
      </w:pPr>
    </w:lvl>
    <w:lvl w:ilvl="8" w:tplc="76C29342">
      <w:start w:val="1"/>
      <w:numFmt w:val="lowerRoman"/>
      <w:lvlText w:val="%9."/>
      <w:lvlJc w:val="right"/>
      <w:pPr>
        <w:ind w:left="6840" w:hanging="180"/>
      </w:pPr>
    </w:lvl>
  </w:abstractNum>
  <w:abstractNum w:abstractNumId="4" w15:restartNumberingAfterBreak="0">
    <w:nsid w:val="3B55604E"/>
    <w:multiLevelType w:val="hybridMultilevel"/>
    <w:tmpl w:val="B320664C"/>
    <w:lvl w:ilvl="0" w:tplc="EC285672">
      <w:start w:val="1"/>
      <w:numFmt w:val="bullet"/>
      <w:lvlText w:val="→"/>
      <w:lvlJc w:val="left"/>
      <w:pPr>
        <w:ind w:left="360" w:hanging="360"/>
      </w:pPr>
      <w:rPr>
        <w:rFonts w:ascii="Quattrocento Sans" w:eastAsia="Quattrocento Sans" w:hAnsi="Quattrocento Sans" w:cs="Quattrocento Sans"/>
        <w:b/>
        <w:i w:val="0"/>
        <w:sz w:val="32"/>
        <w:szCs w:val="32"/>
      </w:rPr>
    </w:lvl>
    <w:lvl w:ilvl="1" w:tplc="D66C6D24">
      <w:start w:val="1"/>
      <w:numFmt w:val="decimal"/>
      <w:lvlText w:val="%2."/>
      <w:lvlJc w:val="left"/>
      <w:pPr>
        <w:ind w:left="1080" w:hanging="360"/>
      </w:pPr>
    </w:lvl>
    <w:lvl w:ilvl="2" w:tplc="8140E5E6">
      <w:start w:val="1"/>
      <w:numFmt w:val="bullet"/>
      <w:lvlText w:val="▪"/>
      <w:lvlJc w:val="left"/>
      <w:pPr>
        <w:ind w:left="1800" w:hanging="360"/>
      </w:pPr>
      <w:rPr>
        <w:rFonts w:ascii="noto sans symbols" w:eastAsia="noto sans symbols" w:hAnsi="noto sans symbols" w:cs="noto sans symbols"/>
      </w:rPr>
    </w:lvl>
    <w:lvl w:ilvl="3" w:tplc="6B006538">
      <w:start w:val="1"/>
      <w:numFmt w:val="bullet"/>
      <w:lvlText w:val="●"/>
      <w:lvlJc w:val="left"/>
      <w:pPr>
        <w:ind w:left="2520" w:hanging="360"/>
      </w:pPr>
      <w:rPr>
        <w:rFonts w:ascii="noto sans symbols" w:eastAsia="noto sans symbols" w:hAnsi="noto sans symbols" w:cs="noto sans symbols"/>
      </w:rPr>
    </w:lvl>
    <w:lvl w:ilvl="4" w:tplc="ADB6A752">
      <w:start w:val="1"/>
      <w:numFmt w:val="bullet"/>
      <w:lvlText w:val="o"/>
      <w:lvlJc w:val="left"/>
      <w:pPr>
        <w:ind w:left="3240" w:hanging="360"/>
      </w:pPr>
      <w:rPr>
        <w:rFonts w:ascii="Courier New" w:eastAsia="Courier New" w:hAnsi="Courier New" w:cs="Courier New"/>
      </w:rPr>
    </w:lvl>
    <w:lvl w:ilvl="5" w:tplc="A378AEEE">
      <w:start w:val="1"/>
      <w:numFmt w:val="bullet"/>
      <w:lvlText w:val="▪"/>
      <w:lvlJc w:val="left"/>
      <w:pPr>
        <w:ind w:left="3960" w:hanging="360"/>
      </w:pPr>
      <w:rPr>
        <w:rFonts w:ascii="noto sans symbols" w:eastAsia="noto sans symbols" w:hAnsi="noto sans symbols" w:cs="noto sans symbols"/>
      </w:rPr>
    </w:lvl>
    <w:lvl w:ilvl="6" w:tplc="6E7C1C36">
      <w:start w:val="1"/>
      <w:numFmt w:val="bullet"/>
      <w:lvlText w:val="●"/>
      <w:lvlJc w:val="left"/>
      <w:pPr>
        <w:ind w:left="4680" w:hanging="360"/>
      </w:pPr>
      <w:rPr>
        <w:rFonts w:ascii="noto sans symbols" w:eastAsia="noto sans symbols" w:hAnsi="noto sans symbols" w:cs="noto sans symbols"/>
      </w:rPr>
    </w:lvl>
    <w:lvl w:ilvl="7" w:tplc="CD2E097C">
      <w:start w:val="1"/>
      <w:numFmt w:val="bullet"/>
      <w:lvlText w:val="o"/>
      <w:lvlJc w:val="left"/>
      <w:pPr>
        <w:ind w:left="5400" w:hanging="360"/>
      </w:pPr>
      <w:rPr>
        <w:rFonts w:ascii="Courier New" w:eastAsia="Courier New" w:hAnsi="Courier New" w:cs="Courier New"/>
      </w:rPr>
    </w:lvl>
    <w:lvl w:ilvl="8" w:tplc="4C32A264">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C441018"/>
    <w:multiLevelType w:val="hybridMultilevel"/>
    <w:tmpl w:val="3324677A"/>
    <w:lvl w:ilvl="0" w:tplc="37FC25E8">
      <w:start w:val="1"/>
      <w:numFmt w:val="lowerLetter"/>
      <w:lvlText w:val="%1)"/>
      <w:lvlJc w:val="left"/>
      <w:pPr>
        <w:ind w:left="1080" w:hanging="360"/>
      </w:pPr>
    </w:lvl>
    <w:lvl w:ilvl="1" w:tplc="89C0F308">
      <w:start w:val="1"/>
      <w:numFmt w:val="lowerLetter"/>
      <w:lvlText w:val="%2."/>
      <w:lvlJc w:val="left"/>
      <w:pPr>
        <w:ind w:left="1800" w:hanging="360"/>
      </w:pPr>
    </w:lvl>
    <w:lvl w:ilvl="2" w:tplc="3958346C">
      <w:start w:val="1"/>
      <w:numFmt w:val="lowerRoman"/>
      <w:lvlText w:val="%3."/>
      <w:lvlJc w:val="right"/>
      <w:pPr>
        <w:ind w:left="2520" w:hanging="180"/>
      </w:pPr>
    </w:lvl>
    <w:lvl w:ilvl="3" w:tplc="847E5302">
      <w:start w:val="1"/>
      <w:numFmt w:val="decimal"/>
      <w:lvlText w:val="%4."/>
      <w:lvlJc w:val="left"/>
      <w:pPr>
        <w:ind w:left="3240" w:hanging="360"/>
      </w:pPr>
    </w:lvl>
    <w:lvl w:ilvl="4" w:tplc="EEF492B2">
      <w:start w:val="1"/>
      <w:numFmt w:val="lowerLetter"/>
      <w:lvlText w:val="%5."/>
      <w:lvlJc w:val="left"/>
      <w:pPr>
        <w:ind w:left="3960" w:hanging="360"/>
      </w:pPr>
    </w:lvl>
    <w:lvl w:ilvl="5" w:tplc="35789EF8">
      <w:start w:val="1"/>
      <w:numFmt w:val="lowerRoman"/>
      <w:lvlText w:val="%6."/>
      <w:lvlJc w:val="right"/>
      <w:pPr>
        <w:ind w:left="4680" w:hanging="180"/>
      </w:pPr>
    </w:lvl>
    <w:lvl w:ilvl="6" w:tplc="1340F0E0">
      <w:start w:val="1"/>
      <w:numFmt w:val="decimal"/>
      <w:lvlText w:val="%7."/>
      <w:lvlJc w:val="left"/>
      <w:pPr>
        <w:ind w:left="5400" w:hanging="360"/>
      </w:pPr>
    </w:lvl>
    <w:lvl w:ilvl="7" w:tplc="44EC6B1E">
      <w:start w:val="1"/>
      <w:numFmt w:val="lowerLetter"/>
      <w:lvlText w:val="%8."/>
      <w:lvlJc w:val="left"/>
      <w:pPr>
        <w:ind w:left="6120" w:hanging="360"/>
      </w:pPr>
    </w:lvl>
    <w:lvl w:ilvl="8" w:tplc="E2D83462">
      <w:start w:val="1"/>
      <w:numFmt w:val="lowerRoman"/>
      <w:lvlText w:val="%9."/>
      <w:lvlJc w:val="right"/>
      <w:pPr>
        <w:ind w:left="6840" w:hanging="180"/>
      </w:pPr>
    </w:lvl>
  </w:abstractNum>
  <w:abstractNum w:abstractNumId="6" w15:restartNumberingAfterBreak="0">
    <w:nsid w:val="6AF92C58"/>
    <w:multiLevelType w:val="hybridMultilevel"/>
    <w:tmpl w:val="EA960C64"/>
    <w:lvl w:ilvl="0" w:tplc="D77A0CE0">
      <w:start w:val="1"/>
      <w:numFmt w:val="bullet"/>
      <w:lvlText w:val="•"/>
      <w:lvlJc w:val="left"/>
      <w:pPr>
        <w:ind w:left="360" w:hanging="360"/>
      </w:pPr>
    </w:lvl>
    <w:lvl w:ilvl="1" w:tplc="6D140D94">
      <w:start w:val="1"/>
      <w:numFmt w:val="bullet"/>
      <w:lvlText w:val="o"/>
      <w:lvlJc w:val="left"/>
      <w:pPr>
        <w:ind w:left="1080" w:hanging="360"/>
      </w:pPr>
      <w:rPr>
        <w:rFonts w:ascii="Courier New" w:eastAsia="Courier New" w:hAnsi="Courier New" w:cs="Courier New"/>
      </w:rPr>
    </w:lvl>
    <w:lvl w:ilvl="2" w:tplc="23B2C46C">
      <w:start w:val="1"/>
      <w:numFmt w:val="bullet"/>
      <w:lvlText w:val="▪"/>
      <w:lvlJc w:val="left"/>
      <w:pPr>
        <w:ind w:left="1800" w:hanging="360"/>
      </w:pPr>
      <w:rPr>
        <w:rFonts w:ascii="noto sans symbols" w:eastAsia="noto sans symbols" w:hAnsi="noto sans symbols" w:cs="noto sans symbols"/>
      </w:rPr>
    </w:lvl>
    <w:lvl w:ilvl="3" w:tplc="037608B6">
      <w:start w:val="1"/>
      <w:numFmt w:val="bullet"/>
      <w:lvlText w:val="●"/>
      <w:lvlJc w:val="left"/>
      <w:pPr>
        <w:ind w:left="2520" w:hanging="360"/>
      </w:pPr>
      <w:rPr>
        <w:rFonts w:ascii="noto sans symbols" w:eastAsia="noto sans symbols" w:hAnsi="noto sans symbols" w:cs="noto sans symbols"/>
      </w:rPr>
    </w:lvl>
    <w:lvl w:ilvl="4" w:tplc="83586B7C">
      <w:start w:val="1"/>
      <w:numFmt w:val="bullet"/>
      <w:lvlText w:val="o"/>
      <w:lvlJc w:val="left"/>
      <w:pPr>
        <w:ind w:left="3240" w:hanging="360"/>
      </w:pPr>
      <w:rPr>
        <w:rFonts w:ascii="Courier New" w:eastAsia="Courier New" w:hAnsi="Courier New" w:cs="Courier New"/>
      </w:rPr>
    </w:lvl>
    <w:lvl w:ilvl="5" w:tplc="D870FAC0">
      <w:start w:val="1"/>
      <w:numFmt w:val="bullet"/>
      <w:lvlText w:val="▪"/>
      <w:lvlJc w:val="left"/>
      <w:pPr>
        <w:ind w:left="3960" w:hanging="360"/>
      </w:pPr>
      <w:rPr>
        <w:rFonts w:ascii="noto sans symbols" w:eastAsia="noto sans symbols" w:hAnsi="noto sans symbols" w:cs="noto sans symbols"/>
      </w:rPr>
    </w:lvl>
    <w:lvl w:ilvl="6" w:tplc="2D849DF4">
      <w:start w:val="1"/>
      <w:numFmt w:val="bullet"/>
      <w:lvlText w:val="●"/>
      <w:lvlJc w:val="left"/>
      <w:pPr>
        <w:ind w:left="4680" w:hanging="360"/>
      </w:pPr>
      <w:rPr>
        <w:rFonts w:ascii="noto sans symbols" w:eastAsia="noto sans symbols" w:hAnsi="noto sans symbols" w:cs="noto sans symbols"/>
      </w:rPr>
    </w:lvl>
    <w:lvl w:ilvl="7" w:tplc="190C5550">
      <w:start w:val="1"/>
      <w:numFmt w:val="bullet"/>
      <w:lvlText w:val="o"/>
      <w:lvlJc w:val="left"/>
      <w:pPr>
        <w:ind w:left="5400" w:hanging="360"/>
      </w:pPr>
      <w:rPr>
        <w:rFonts w:ascii="Courier New" w:eastAsia="Courier New" w:hAnsi="Courier New" w:cs="Courier New"/>
      </w:rPr>
    </w:lvl>
    <w:lvl w:ilvl="8" w:tplc="67326F0E">
      <w:start w:val="1"/>
      <w:numFmt w:val="bullet"/>
      <w:lvlText w:val="▪"/>
      <w:lvlJc w:val="left"/>
      <w:pPr>
        <w:ind w:left="6120" w:hanging="360"/>
      </w:pPr>
      <w:rPr>
        <w:rFonts w:ascii="noto sans symbols" w:eastAsia="noto sans symbols" w:hAnsi="noto sans symbols" w:cs="noto sans symbols"/>
      </w:rPr>
    </w:lvl>
  </w:abstractNum>
  <w:num w:numId="1" w16cid:durableId="792137306">
    <w:abstractNumId w:val="1"/>
  </w:num>
  <w:num w:numId="2" w16cid:durableId="941302373">
    <w:abstractNumId w:val="0"/>
  </w:num>
  <w:num w:numId="3" w16cid:durableId="1658416127">
    <w:abstractNumId w:val="5"/>
  </w:num>
  <w:num w:numId="4" w16cid:durableId="1706365034">
    <w:abstractNumId w:val="2"/>
  </w:num>
  <w:num w:numId="5" w16cid:durableId="874151070">
    <w:abstractNumId w:val="4"/>
  </w:num>
  <w:num w:numId="6" w16cid:durableId="1522819665">
    <w:abstractNumId w:val="6"/>
  </w:num>
  <w:num w:numId="7" w16cid:durableId="1881018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60"/>
    <w:rsid w:val="003F7B5C"/>
    <w:rsid w:val="00637CC7"/>
    <w:rsid w:val="006D5A60"/>
    <w:rsid w:val="008201B8"/>
    <w:rsid w:val="0094286F"/>
    <w:rsid w:val="00C45460"/>
    <w:rsid w:val="00C6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8E4A"/>
  <w15:docId w15:val="{CA8581E4-5B42-407A-8048-95A6424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link w:val="berschrift3Zchn"/>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link w:val="berschrift5Zchn"/>
    <w:uiPriority w:val="9"/>
    <w:semiHidden/>
    <w:unhideWhenUsed/>
    <w:qFormat/>
    <w:pPr>
      <w:keepNext/>
      <w:keepLines/>
      <w:spacing w:before="220" w:after="40"/>
      <w:outlineLvl w:val="4"/>
    </w:pPr>
    <w:rPr>
      <w:b/>
    </w:rPr>
  </w:style>
  <w:style w:type="paragraph" w:styleId="berschrift6">
    <w:name w:val="heading 6"/>
    <w:basedOn w:val="Standard"/>
    <w:next w:val="Standard"/>
    <w:link w:val="berschrift6Zchn"/>
    <w:uiPriority w:val="9"/>
    <w:semiHidden/>
    <w:unhideWhenUsed/>
    <w:qFormat/>
    <w:pPr>
      <w:keepNext/>
      <w:keepLines/>
      <w:spacing w:before="200" w:after="40"/>
      <w:outlineLvl w:val="5"/>
    </w:pPr>
    <w:rPr>
      <w:b/>
      <w:sz w:val="20"/>
      <w:szCs w:val="20"/>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nabsatz">
    <w:name w:val="List Paragraph"/>
    <w:basedOn w:val="Standard"/>
    <w:uiPriority w:val="34"/>
    <w:qFormat/>
    <w:pPr>
      <w:ind w:left="720"/>
      <w:contextualSpacing/>
    </w:pPr>
  </w:style>
  <w:style w:type="paragraph" w:styleId="Untertitel">
    <w:name w:val="Subtitle"/>
    <w:basedOn w:val="Standard"/>
    <w:next w:val="Standard"/>
    <w:link w:val="UntertitelZchn"/>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E1DFDD" w:fill="E1DFDD"/>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1918</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Schmidbauer</dc:creator>
  <cp:lastModifiedBy>Philipp Schmidbauer</cp:lastModifiedBy>
  <cp:revision>33</cp:revision>
  <dcterms:created xsi:type="dcterms:W3CDTF">2024-02-01T11:38:00Z</dcterms:created>
  <dcterms:modified xsi:type="dcterms:W3CDTF">2024-02-06T21:19:00Z</dcterms:modified>
</cp:coreProperties>
</file>